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sldx" ContentType="application/vnd.openxmlformats-officedocument.presentationml.slide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9CE" w:rsidRDefault="00C869CE" w:rsidP="00DD313D">
      <w:pPr>
        <w:tabs>
          <w:tab w:val="center" w:pos="4968"/>
        </w:tabs>
        <w:spacing w:line="300" w:lineRule="atLeast"/>
        <w:ind w:right="288"/>
        <w:rPr>
          <w:rStyle w:val="SUB"/>
          <w:b/>
          <w:bCs/>
          <w:spacing w:val="-3"/>
          <w:sz w:val="48"/>
          <w:szCs w:val="48"/>
          <w:u w:val="single"/>
        </w:rPr>
      </w:pPr>
    </w:p>
    <w:p w:rsidR="00FA0CC8" w:rsidRPr="008B2FD1" w:rsidRDefault="00C869CE" w:rsidP="00C869CE">
      <w:pPr>
        <w:tabs>
          <w:tab w:val="center" w:pos="4968"/>
        </w:tabs>
        <w:spacing w:line="300" w:lineRule="atLeast"/>
        <w:ind w:right="288"/>
        <w:jc w:val="center"/>
        <w:rPr>
          <w:rStyle w:val="SUB"/>
          <w:b/>
          <w:bCs/>
          <w:spacing w:val="-3"/>
          <w:sz w:val="44"/>
          <w:szCs w:val="36"/>
          <w:u w:val="single"/>
        </w:rPr>
      </w:pPr>
      <w:proofErr w:type="gramStart"/>
      <w:r w:rsidRPr="008B2FD1">
        <w:rPr>
          <w:rStyle w:val="SUB"/>
          <w:b/>
          <w:bCs/>
          <w:spacing w:val="-3"/>
          <w:sz w:val="44"/>
          <w:szCs w:val="36"/>
          <w:u w:val="single"/>
        </w:rPr>
        <w:t>“</w:t>
      </w:r>
      <w:r w:rsidR="00FA0CC8" w:rsidRPr="008B2FD1">
        <w:rPr>
          <w:rStyle w:val="SUB"/>
          <w:b/>
          <w:bCs/>
          <w:spacing w:val="-3"/>
          <w:sz w:val="44"/>
          <w:szCs w:val="36"/>
          <w:u w:val="single"/>
        </w:rPr>
        <w:t>H</w:t>
      </w:r>
      <w:r w:rsidRPr="008B2FD1">
        <w:rPr>
          <w:rStyle w:val="SUB"/>
          <w:b/>
          <w:bCs/>
          <w:spacing w:val="-3"/>
          <w:sz w:val="44"/>
          <w:szCs w:val="36"/>
          <w:u w:val="single"/>
        </w:rPr>
        <w:t>.</w:t>
      </w:r>
      <w:r w:rsidR="00FA0CC8" w:rsidRPr="008B2FD1">
        <w:rPr>
          <w:rStyle w:val="SUB"/>
          <w:b/>
          <w:bCs/>
          <w:spacing w:val="-3"/>
          <w:sz w:val="44"/>
          <w:szCs w:val="36"/>
          <w:u w:val="single"/>
        </w:rPr>
        <w:t>E</w:t>
      </w:r>
      <w:r w:rsidRPr="008B2FD1">
        <w:rPr>
          <w:rStyle w:val="SUB"/>
          <w:b/>
          <w:bCs/>
          <w:spacing w:val="-3"/>
          <w:sz w:val="44"/>
          <w:szCs w:val="36"/>
          <w:u w:val="single"/>
        </w:rPr>
        <w:t>.</w:t>
      </w:r>
      <w:r w:rsidR="00FA0CC8" w:rsidRPr="008B2FD1">
        <w:rPr>
          <w:rStyle w:val="SUB"/>
          <w:b/>
          <w:bCs/>
          <w:spacing w:val="-3"/>
          <w:sz w:val="44"/>
          <w:szCs w:val="36"/>
          <w:u w:val="single"/>
        </w:rPr>
        <w:t>L</w:t>
      </w:r>
      <w:r w:rsidRPr="008B2FD1">
        <w:rPr>
          <w:rStyle w:val="SUB"/>
          <w:b/>
          <w:bCs/>
          <w:spacing w:val="-3"/>
          <w:sz w:val="44"/>
          <w:szCs w:val="36"/>
          <w:u w:val="single"/>
        </w:rPr>
        <w:t>.</w:t>
      </w:r>
      <w:r w:rsidR="00FA0CC8" w:rsidRPr="008B2FD1">
        <w:rPr>
          <w:rStyle w:val="SUB"/>
          <w:b/>
          <w:bCs/>
          <w:spacing w:val="-3"/>
          <w:sz w:val="44"/>
          <w:szCs w:val="36"/>
          <w:u w:val="single"/>
        </w:rPr>
        <w:t>P</w:t>
      </w:r>
      <w:r w:rsidRPr="008B2FD1">
        <w:rPr>
          <w:rStyle w:val="SUB"/>
          <w:b/>
          <w:bCs/>
          <w:spacing w:val="-3"/>
          <w:sz w:val="44"/>
          <w:szCs w:val="36"/>
          <w:u w:val="single"/>
        </w:rPr>
        <w:t>.”</w:t>
      </w:r>
      <w:proofErr w:type="gramEnd"/>
    </w:p>
    <w:p w:rsidR="00FA0CC8" w:rsidRPr="008B2FD1" w:rsidRDefault="00C869CE" w:rsidP="00FA0CC8">
      <w:pPr>
        <w:tabs>
          <w:tab w:val="center" w:pos="4968"/>
        </w:tabs>
        <w:spacing w:line="300" w:lineRule="atLeast"/>
        <w:ind w:right="288"/>
        <w:jc w:val="center"/>
        <w:rPr>
          <w:rStyle w:val="SUB"/>
          <w:bCs/>
          <w:spacing w:val="-3"/>
          <w:sz w:val="32"/>
          <w:szCs w:val="32"/>
        </w:rPr>
      </w:pPr>
      <w:r w:rsidRPr="008B2FD1">
        <w:rPr>
          <w:rStyle w:val="SUB"/>
          <w:bCs/>
          <w:spacing w:val="-3"/>
          <w:sz w:val="32"/>
          <w:szCs w:val="32"/>
        </w:rPr>
        <w:t>Communication Method for</w:t>
      </w:r>
    </w:p>
    <w:p w:rsidR="00FA0CC8" w:rsidRPr="008B2FD1" w:rsidRDefault="00FA0CC8" w:rsidP="00C869CE">
      <w:pPr>
        <w:tabs>
          <w:tab w:val="center" w:pos="4968"/>
        </w:tabs>
        <w:spacing w:line="300" w:lineRule="atLeast"/>
        <w:ind w:right="288"/>
        <w:jc w:val="center"/>
        <w:rPr>
          <w:rStyle w:val="SUB"/>
          <w:bCs/>
          <w:spacing w:val="-3"/>
          <w:sz w:val="32"/>
          <w:szCs w:val="32"/>
        </w:rPr>
      </w:pPr>
      <w:r w:rsidRPr="008B2FD1">
        <w:rPr>
          <w:rStyle w:val="SUB"/>
          <w:bCs/>
          <w:spacing w:val="-3"/>
          <w:sz w:val="32"/>
          <w:szCs w:val="32"/>
        </w:rPr>
        <w:t>Improving “The Patient Experience”</w:t>
      </w:r>
    </w:p>
    <w:p w:rsidR="00792D4C" w:rsidRPr="008B2FD1" w:rsidRDefault="00792D4C" w:rsidP="001D0AE4">
      <w:pPr>
        <w:tabs>
          <w:tab w:val="center" w:pos="4968"/>
        </w:tabs>
        <w:spacing w:line="300" w:lineRule="atLeast"/>
        <w:ind w:right="288"/>
        <w:jc w:val="center"/>
        <w:rPr>
          <w:rStyle w:val="SUB"/>
          <w:bCs/>
          <w:spacing w:val="-3"/>
          <w:sz w:val="32"/>
          <w:szCs w:val="32"/>
        </w:rPr>
      </w:pPr>
    </w:p>
    <w:p w:rsidR="00792D4C" w:rsidRDefault="002331AB" w:rsidP="00874CAD">
      <w:pPr>
        <w:tabs>
          <w:tab w:val="center" w:pos="4968"/>
        </w:tabs>
        <w:spacing w:line="300" w:lineRule="atLeast"/>
        <w:ind w:right="288"/>
        <w:rPr>
          <w:rStyle w:val="SUB"/>
          <w:b/>
          <w:bCs/>
          <w:spacing w:val="-3"/>
          <w:sz w:val="36"/>
          <w:szCs w:val="36"/>
        </w:rPr>
      </w:pPr>
      <w:r>
        <w:rPr>
          <w:rFonts w:ascii="Swiss Light 10pt" w:hAnsi="Swiss Light 10pt"/>
          <w:b/>
          <w:bCs/>
          <w:spacing w:val="-3"/>
          <w:sz w:val="36"/>
          <w:szCs w:val="36"/>
        </w:rPr>
        <w:t xml:space="preserve">         </w:t>
      </w:r>
      <w:r w:rsidRPr="002331AB">
        <w:rPr>
          <w:rFonts w:ascii="Swiss Light 10pt" w:hAnsi="Swiss Light 10pt"/>
          <w:b/>
          <w:bCs/>
          <w:spacing w:val="-3"/>
          <w:sz w:val="36"/>
          <w:szCs w:val="36"/>
        </w:rPr>
        <w:object w:dxaOrig="7177" w:dyaOrig="539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5.25pt;height:366pt" o:ole="">
            <v:imagedata r:id="rId7" o:title=""/>
          </v:shape>
          <o:OLEObject Type="Embed" ProgID="PowerPoint.Slide.12" ShapeID="_x0000_i1025" DrawAspect="Content" ObjectID="_1560520038" r:id="rId8"/>
        </w:object>
      </w:r>
    </w:p>
    <w:p w:rsidR="002331AB" w:rsidRDefault="002331AB" w:rsidP="00792D4C">
      <w:pPr>
        <w:tabs>
          <w:tab w:val="center" w:pos="4968"/>
        </w:tabs>
        <w:spacing w:line="300" w:lineRule="atLeast"/>
        <w:ind w:right="288"/>
        <w:jc w:val="center"/>
        <w:rPr>
          <w:rStyle w:val="SUB"/>
          <w:b/>
          <w:bCs/>
          <w:spacing w:val="-3"/>
          <w:sz w:val="24"/>
          <w:szCs w:val="24"/>
        </w:rPr>
      </w:pPr>
    </w:p>
    <w:p w:rsidR="00D43259" w:rsidRPr="00B66B6E" w:rsidRDefault="00D43259" w:rsidP="00D43259">
      <w:pPr>
        <w:tabs>
          <w:tab w:val="center" w:pos="4968"/>
        </w:tabs>
        <w:spacing w:line="300" w:lineRule="atLeast"/>
        <w:ind w:right="288"/>
        <w:jc w:val="center"/>
        <w:rPr>
          <w:rFonts w:ascii="Swiss Light 10pt" w:hAnsi="Swiss Light 10pt"/>
          <w:b/>
          <w:bCs/>
          <w:spacing w:val="-3"/>
        </w:rPr>
      </w:pPr>
      <w:r w:rsidRPr="00941352">
        <w:rPr>
          <w:rStyle w:val="SUB"/>
          <w:b/>
          <w:bCs/>
          <w:spacing w:val="-3"/>
          <w:sz w:val="24"/>
          <w:szCs w:val="24"/>
        </w:rPr>
        <w:t>FULL POWERPOINT PRE</w:t>
      </w:r>
      <w:r>
        <w:rPr>
          <w:rStyle w:val="SUB"/>
          <w:b/>
          <w:bCs/>
          <w:spacing w:val="-3"/>
          <w:sz w:val="24"/>
          <w:szCs w:val="24"/>
        </w:rPr>
        <w:t>SENTATION AVAILABLE</w:t>
      </w:r>
    </w:p>
    <w:p w:rsidR="00D43259" w:rsidRDefault="00D43259" w:rsidP="00D43259">
      <w:pPr>
        <w:rPr>
          <w:b/>
          <w:sz w:val="36"/>
          <w:szCs w:val="36"/>
        </w:rPr>
      </w:pPr>
    </w:p>
    <w:p w:rsidR="00D43259" w:rsidRDefault="00D43259" w:rsidP="00D43259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lastRenderedPageBreak/>
        <w:t>Clinical Highlights 2017</w:t>
      </w:r>
    </w:p>
    <w:p w:rsidR="00D43259" w:rsidRDefault="00D43259" w:rsidP="00D4325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“TARGETING THE PATIENT EXPERIENCE”</w:t>
      </w:r>
    </w:p>
    <w:p w:rsidR="00D43259" w:rsidRDefault="00D43259" w:rsidP="00D43259">
      <w:pPr>
        <w:pStyle w:val="ListParagraph"/>
        <w:numPr>
          <w:ilvl w:val="0"/>
          <w:numId w:val="4"/>
        </w:numPr>
        <w:spacing w:after="200" w:line="276" w:lineRule="auto"/>
        <w:rPr>
          <w:sz w:val="22"/>
          <w:szCs w:val="22"/>
        </w:rPr>
      </w:pPr>
      <w:r>
        <w:t xml:space="preserve">The current CMS &amp; universal healthcare goal, “The Triple Aim”, focuses on improving healthcare performance of 3 goals simultaneously. The 3 goals are to improve the patient experience,  lower per capita cost and improve the health of a population, </w:t>
      </w:r>
    </w:p>
    <w:p w:rsidR="00D43259" w:rsidRDefault="00D43259" w:rsidP="00D43259">
      <w:pPr>
        <w:pStyle w:val="ListParagraph"/>
        <w:numPr>
          <w:ilvl w:val="0"/>
          <w:numId w:val="4"/>
        </w:numPr>
        <w:spacing w:after="200" w:line="276" w:lineRule="auto"/>
      </w:pPr>
      <w:r>
        <w:t xml:space="preserve">The patient experience includes all interactions of the patient in the healthcare system. </w:t>
      </w:r>
    </w:p>
    <w:p w:rsidR="00D43259" w:rsidRDefault="00D43259" w:rsidP="00D43259">
      <w:pPr>
        <w:pStyle w:val="ListParagraph"/>
        <w:numPr>
          <w:ilvl w:val="0"/>
          <w:numId w:val="4"/>
        </w:numPr>
        <w:spacing w:after="200" w:line="276" w:lineRule="auto"/>
      </w:pPr>
      <w:r>
        <w:t xml:space="preserve">The patient experience is measured by CAHPS (Consumer Assessment of Healthcare Providers &amp; Systems) survey, specific for the specialty &amp; practice-type, sent directly to patients. </w:t>
      </w:r>
    </w:p>
    <w:p w:rsidR="00D43259" w:rsidRDefault="00D43259" w:rsidP="00D43259">
      <w:pPr>
        <w:pStyle w:val="ListParagraph"/>
        <w:numPr>
          <w:ilvl w:val="0"/>
          <w:numId w:val="4"/>
        </w:numPr>
        <w:spacing w:after="200" w:line="276" w:lineRule="auto"/>
      </w:pPr>
      <w:r>
        <w:t>CMS and other health plans use the CAHPS survey results to rate hospitals, physicians, PAs and NPs for performance-based payments. The CAHPS results are transparent &amp; posted on-line.</w:t>
      </w:r>
    </w:p>
    <w:p w:rsidR="00D43259" w:rsidRDefault="00D43259" w:rsidP="00D43259">
      <w:pPr>
        <w:pStyle w:val="ListParagraph"/>
        <w:numPr>
          <w:ilvl w:val="0"/>
          <w:numId w:val="4"/>
        </w:numPr>
        <w:spacing w:after="200" w:line="276" w:lineRule="auto"/>
      </w:pPr>
      <w:r>
        <w:t xml:space="preserve">The clinician, (includes physician, PA and NP), is “The Chief Patient Experience Officer” since the patient experience &amp; CAHPS ratings are driven by factors within their control. </w:t>
      </w:r>
    </w:p>
    <w:p w:rsidR="00D43259" w:rsidRDefault="00D43259" w:rsidP="00D43259">
      <w:pPr>
        <w:pStyle w:val="ListParagraph"/>
        <w:numPr>
          <w:ilvl w:val="0"/>
          <w:numId w:val="4"/>
        </w:numPr>
        <w:spacing w:after="200" w:line="276" w:lineRule="auto"/>
      </w:pPr>
      <w:r>
        <w:t xml:space="preserve">The patient experience &amp; CAHPS ratings directly affect payment to all clinicians and hospitals. </w:t>
      </w:r>
    </w:p>
    <w:p w:rsidR="00D43259" w:rsidRDefault="00D43259" w:rsidP="00D43259">
      <w:pPr>
        <w:pStyle w:val="ListParagraph"/>
        <w:numPr>
          <w:ilvl w:val="0"/>
          <w:numId w:val="4"/>
        </w:numPr>
        <w:spacing w:after="200" w:line="276" w:lineRule="auto"/>
      </w:pPr>
      <w:r>
        <w:t xml:space="preserve">Excellent patient experience, better patient outcomes, lower readmissions, and lower cost per capita are related to more effective communication. </w:t>
      </w:r>
    </w:p>
    <w:p w:rsidR="00D43259" w:rsidRDefault="00D43259" w:rsidP="00D43259">
      <w:pPr>
        <w:pStyle w:val="ListParagraph"/>
        <w:numPr>
          <w:ilvl w:val="0"/>
          <w:numId w:val="4"/>
        </w:numPr>
        <w:spacing w:after="200" w:line="276" w:lineRule="auto"/>
      </w:pPr>
      <w:r>
        <w:t xml:space="preserve">Poor communications skills increase medical liability, clinician frustration &amp; burn-out. </w:t>
      </w:r>
    </w:p>
    <w:p w:rsidR="00D43259" w:rsidRDefault="00D43259" w:rsidP="00D43259">
      <w:pPr>
        <w:pStyle w:val="ListParagraph"/>
        <w:numPr>
          <w:ilvl w:val="0"/>
          <w:numId w:val="4"/>
        </w:numPr>
        <w:spacing w:after="200" w:line="276" w:lineRule="auto"/>
      </w:pPr>
      <w:r>
        <w:t xml:space="preserve">Patient experience starts before the actual visit as patients check with social media.  Patients rate clinicians, hospitals and services after visits on websites and by surveys. </w:t>
      </w:r>
    </w:p>
    <w:p w:rsidR="00D43259" w:rsidRDefault="00D43259" w:rsidP="00D43259">
      <w:pPr>
        <w:pStyle w:val="ListParagraph"/>
        <w:numPr>
          <w:ilvl w:val="0"/>
          <w:numId w:val="4"/>
        </w:numPr>
        <w:spacing w:after="200" w:line="276" w:lineRule="auto"/>
      </w:pPr>
      <w:r>
        <w:t xml:space="preserve">Communication is the most common procedure clinicians perform during their medical career. </w:t>
      </w:r>
    </w:p>
    <w:p w:rsidR="00D43259" w:rsidRDefault="00D43259" w:rsidP="00D43259">
      <w:pPr>
        <w:pStyle w:val="ListParagraph"/>
        <w:numPr>
          <w:ilvl w:val="0"/>
          <w:numId w:val="4"/>
        </w:numPr>
        <w:spacing w:after="200" w:line="276" w:lineRule="auto"/>
      </w:pPr>
      <w:r>
        <w:t xml:space="preserve">Most messages are communicated by words 7%, voice tone 38% and body language 55%. </w:t>
      </w:r>
    </w:p>
    <w:p w:rsidR="00D43259" w:rsidRDefault="00D43259" w:rsidP="00D43259">
      <w:pPr>
        <w:pStyle w:val="ListParagraph"/>
        <w:numPr>
          <w:ilvl w:val="0"/>
          <w:numId w:val="4"/>
        </w:numPr>
        <w:spacing w:after="200" w:line="276" w:lineRule="auto"/>
        <w:rPr>
          <w:b/>
        </w:rPr>
      </w:pPr>
      <w:r>
        <w:rPr>
          <w:b/>
        </w:rPr>
        <w:t xml:space="preserve">The H.E.L.P. mnemonic is an easy method to use for optimizing communication at all healthcare levels:  </w:t>
      </w:r>
    </w:p>
    <w:p w:rsidR="00D43259" w:rsidRDefault="00D43259" w:rsidP="00D43259">
      <w:pPr>
        <w:pStyle w:val="ListParagraph"/>
        <w:numPr>
          <w:ilvl w:val="1"/>
          <w:numId w:val="4"/>
        </w:numPr>
        <w:spacing w:after="200" w:line="276" w:lineRule="auto"/>
        <w:rPr>
          <w:b/>
        </w:rPr>
      </w:pPr>
      <w:r>
        <w:rPr>
          <w:b/>
        </w:rPr>
        <w:t>H = Hello; your introduction &amp; greeting including non-verbal body language.</w:t>
      </w:r>
    </w:p>
    <w:p w:rsidR="00D43259" w:rsidRDefault="00D43259" w:rsidP="00D43259">
      <w:pPr>
        <w:pStyle w:val="ListParagraph"/>
        <w:numPr>
          <w:ilvl w:val="1"/>
          <w:numId w:val="4"/>
        </w:numPr>
        <w:spacing w:after="200" w:line="276" w:lineRule="auto"/>
        <w:rPr>
          <w:b/>
        </w:rPr>
      </w:pPr>
      <w:r>
        <w:rPr>
          <w:b/>
        </w:rPr>
        <w:t>E = Empathy; use open-ended questions like Tell me more…</w:t>
      </w:r>
    </w:p>
    <w:p w:rsidR="00D43259" w:rsidRDefault="00D43259" w:rsidP="00D43259">
      <w:pPr>
        <w:pStyle w:val="ListParagraph"/>
        <w:numPr>
          <w:ilvl w:val="1"/>
          <w:numId w:val="4"/>
        </w:numPr>
        <w:spacing w:after="200" w:line="276" w:lineRule="auto"/>
        <w:rPr>
          <w:b/>
        </w:rPr>
      </w:pPr>
      <w:r>
        <w:rPr>
          <w:b/>
        </w:rPr>
        <w:t>L = Language; look; non-verbal language; health literacy &amp; actively listening!</w:t>
      </w:r>
    </w:p>
    <w:p w:rsidR="00D43259" w:rsidRPr="00D43259" w:rsidRDefault="00D43259" w:rsidP="00D43259">
      <w:pPr>
        <w:pStyle w:val="ListParagraph"/>
        <w:numPr>
          <w:ilvl w:val="1"/>
          <w:numId w:val="4"/>
        </w:numPr>
        <w:spacing w:after="200" w:line="276" w:lineRule="auto"/>
        <w:rPr>
          <w:rStyle w:val="SUB"/>
          <w:rFonts w:ascii="Arial" w:hAnsi="Arial"/>
          <w:b/>
          <w:sz w:val="24"/>
          <w:szCs w:val="24"/>
        </w:rPr>
      </w:pPr>
      <w:r>
        <w:rPr>
          <w:b/>
        </w:rPr>
        <w:t>P = Plan; shared-decision making with patient; plan closure with hope &amp; support</w:t>
      </w:r>
    </w:p>
    <w:sectPr w:rsidR="00D43259" w:rsidRPr="00D43259" w:rsidSect="00350B4F">
      <w:footerReference w:type="default" r:id="rId9"/>
      <w:headerReference w:type="first" r:id="rId10"/>
      <w:footerReference w:type="first" r:id="rId11"/>
      <w:pgSz w:w="12240" w:h="15840" w:code="1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31D1" w:rsidRDefault="00E831D1">
      <w:r>
        <w:separator/>
      </w:r>
    </w:p>
  </w:endnote>
  <w:endnote w:type="continuationSeparator" w:id="0">
    <w:p w:rsidR="00E831D1" w:rsidRDefault="00E831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wiss Light 10p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3259" w:rsidRPr="00D43259" w:rsidRDefault="00D43259">
    <w:pPr>
      <w:pStyle w:val="Footer"/>
      <w:rPr>
        <w:sz w:val="20"/>
        <w:szCs w:val="20"/>
      </w:rPr>
    </w:pPr>
    <w:r>
      <w:tab/>
    </w:r>
    <w:r>
      <w:tab/>
    </w:r>
    <w:r w:rsidRPr="00D43259">
      <w:rPr>
        <w:sz w:val="20"/>
        <w:szCs w:val="20"/>
      </w:rPr>
      <w:t>7/2017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5C6E" w:rsidRPr="00295C6E" w:rsidRDefault="00F40352" w:rsidP="00295C6E">
    <w:pPr>
      <w:pStyle w:val="Footer"/>
      <w:jc w:val="both"/>
      <w:rPr>
        <w:sz w:val="20"/>
        <w:szCs w:val="20"/>
      </w:rPr>
    </w:pPr>
    <w:r>
      <w:rPr>
        <w:snapToGrid w:val="0"/>
        <w:sz w:val="20"/>
        <w:szCs w:val="20"/>
      </w:rPr>
      <w:t xml:space="preserve">                                                                                                                          </w:t>
    </w:r>
    <w:r w:rsidR="00D43259">
      <w:rPr>
        <w:snapToGrid w:val="0"/>
        <w:sz w:val="20"/>
        <w:szCs w:val="20"/>
      </w:rPr>
      <w:t xml:space="preserve">                               7</w:t>
    </w:r>
    <w:r>
      <w:rPr>
        <w:snapToGrid w:val="0"/>
        <w:sz w:val="20"/>
        <w:szCs w:val="20"/>
      </w:rPr>
      <w:t>/2017</w:t>
    </w:r>
  </w:p>
  <w:p w:rsidR="00295C6E" w:rsidRPr="00295C6E" w:rsidRDefault="00295C6E" w:rsidP="00295C6E">
    <w:pPr>
      <w:pStyle w:val="Footer"/>
      <w:tabs>
        <w:tab w:val="right" w:pos="9360"/>
      </w:tabs>
      <w:jc w:val="center"/>
      <w:rPr>
        <w:i/>
        <w:sz w:val="20"/>
        <w:szCs w:val="20"/>
      </w:rPr>
    </w:pPr>
  </w:p>
  <w:p w:rsidR="0022410E" w:rsidRPr="00295C6E" w:rsidRDefault="0022410E" w:rsidP="00295C6E">
    <w:pPr>
      <w:pStyle w:val="Footer"/>
      <w:jc w:val="center"/>
      <w:rPr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31D1" w:rsidRDefault="00E831D1">
      <w:r>
        <w:separator/>
      </w:r>
    </w:p>
  </w:footnote>
  <w:footnote w:type="continuationSeparator" w:id="0">
    <w:p w:rsidR="00E831D1" w:rsidRDefault="00E831D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CAD" w:rsidRDefault="00874CAD" w:rsidP="00DD313D">
    <w:pPr>
      <w:rPr>
        <w:rStyle w:val="vanity-name3"/>
        <w:sz w:val="22"/>
        <w:szCs w:val="22"/>
      </w:rPr>
    </w:pPr>
    <w:r>
      <w:rPr>
        <w:b/>
        <w:sz w:val="32"/>
        <w:szCs w:val="32"/>
      </w:rPr>
      <w:t xml:space="preserve">              </w:t>
    </w:r>
  </w:p>
  <w:p w:rsidR="00DD313D" w:rsidRDefault="00DD313D" w:rsidP="00DD313D">
    <w:pPr>
      <w:tabs>
        <w:tab w:val="center" w:pos="4968"/>
      </w:tabs>
      <w:spacing w:line="300" w:lineRule="atLeast"/>
      <w:ind w:right="288"/>
      <w:jc w:val="center"/>
      <w:rPr>
        <w:rStyle w:val="SUB"/>
        <w:b/>
        <w:bCs/>
        <w:spacing w:val="-3"/>
        <w:sz w:val="40"/>
        <w:szCs w:val="40"/>
      </w:rPr>
    </w:pPr>
    <w:r>
      <w:rPr>
        <w:rStyle w:val="SUB"/>
        <w:b/>
        <w:bCs/>
        <w:spacing w:val="-3"/>
        <w:sz w:val="40"/>
        <w:szCs w:val="40"/>
      </w:rPr>
      <w:t>MARLENE R WOLF, MD, FAAFP</w:t>
    </w:r>
  </w:p>
  <w:p w:rsidR="00DD313D" w:rsidRDefault="00DD313D" w:rsidP="00DD313D">
    <w:pPr>
      <w:tabs>
        <w:tab w:val="center" w:pos="4968"/>
      </w:tabs>
      <w:spacing w:line="300" w:lineRule="atLeast"/>
      <w:ind w:right="288"/>
      <w:jc w:val="center"/>
      <w:rPr>
        <w:rStyle w:val="SUB"/>
        <w:bCs/>
        <w:i/>
        <w:spacing w:val="-3"/>
        <w:sz w:val="28"/>
        <w:szCs w:val="28"/>
      </w:rPr>
    </w:pPr>
    <w:r>
      <w:rPr>
        <w:rStyle w:val="SUB"/>
        <w:bCs/>
        <w:i/>
        <w:spacing w:val="-3"/>
        <w:sz w:val="28"/>
        <w:szCs w:val="28"/>
      </w:rPr>
      <w:t>LIFETIME MEDICAL CONSULTING, LLC</w:t>
    </w:r>
  </w:p>
  <w:p w:rsidR="00DD313D" w:rsidRDefault="00DD313D" w:rsidP="00DD313D">
    <w:pPr>
      <w:tabs>
        <w:tab w:val="center" w:pos="4968"/>
      </w:tabs>
      <w:spacing w:line="300" w:lineRule="atLeast"/>
      <w:ind w:right="288"/>
      <w:jc w:val="center"/>
      <w:rPr>
        <w:rStyle w:val="SUB"/>
        <w:bCs/>
        <w:i/>
        <w:spacing w:val="-3"/>
        <w:sz w:val="28"/>
        <w:szCs w:val="28"/>
      </w:rPr>
    </w:pPr>
    <w:r>
      <w:rPr>
        <w:rStyle w:val="SUB"/>
        <w:bCs/>
        <w:i/>
        <w:spacing w:val="-3"/>
        <w:sz w:val="28"/>
        <w:szCs w:val="28"/>
      </w:rPr>
      <w:t>Healthcare Speaker &amp; Lecturer</w:t>
    </w:r>
  </w:p>
  <w:p w:rsidR="00DD313D" w:rsidRDefault="00DD313D" w:rsidP="00DD313D">
    <w:pPr>
      <w:tabs>
        <w:tab w:val="center" w:pos="4968"/>
      </w:tabs>
      <w:spacing w:line="300" w:lineRule="atLeast"/>
      <w:ind w:right="288"/>
      <w:jc w:val="center"/>
      <w:rPr>
        <w:rStyle w:val="SUB"/>
        <w:b/>
        <w:bCs/>
        <w:spacing w:val="-3"/>
        <w:sz w:val="28"/>
        <w:szCs w:val="28"/>
      </w:rPr>
    </w:pPr>
    <w:r>
      <w:rPr>
        <w:rStyle w:val="SUB"/>
        <w:b/>
        <w:bCs/>
        <w:spacing w:val="-3"/>
        <w:sz w:val="28"/>
        <w:szCs w:val="28"/>
      </w:rPr>
      <w:t xml:space="preserve">Email: </w:t>
    </w:r>
    <w:hyperlink r:id="rId1" w:history="1">
      <w:r>
        <w:rPr>
          <w:rStyle w:val="Hyperlink"/>
          <w:rFonts w:ascii="Swiss Light 10pt" w:hAnsi="Swiss Light 10pt"/>
          <w:b/>
          <w:bCs/>
          <w:spacing w:val="-3"/>
          <w:sz w:val="28"/>
          <w:szCs w:val="28"/>
        </w:rPr>
        <w:t>lifetimewolf@gmail.com</w:t>
      </w:r>
    </w:hyperlink>
  </w:p>
  <w:p w:rsidR="00DD313D" w:rsidRDefault="00DD313D" w:rsidP="00DD313D">
    <w:pPr>
      <w:tabs>
        <w:tab w:val="center" w:pos="4968"/>
      </w:tabs>
      <w:spacing w:line="300" w:lineRule="atLeast"/>
      <w:ind w:right="288"/>
      <w:jc w:val="center"/>
      <w:rPr>
        <w:rStyle w:val="SUB"/>
        <w:bCs/>
        <w:spacing w:val="-3"/>
        <w:sz w:val="28"/>
        <w:szCs w:val="28"/>
      </w:rPr>
    </w:pPr>
    <w:r>
      <w:rPr>
        <w:rStyle w:val="SUB"/>
        <w:bCs/>
        <w:spacing w:val="-3"/>
        <w:sz w:val="28"/>
        <w:szCs w:val="28"/>
      </w:rPr>
      <w:t>Website: drmarlenewolf.wixsite.com/home</w:t>
    </w:r>
  </w:p>
  <w:p w:rsidR="0022410E" w:rsidRPr="00DD313D" w:rsidRDefault="00DD313D" w:rsidP="00DD313D">
    <w:pPr>
      <w:tabs>
        <w:tab w:val="center" w:pos="4968"/>
      </w:tabs>
      <w:spacing w:line="300" w:lineRule="atLeast"/>
      <w:ind w:right="288"/>
      <w:jc w:val="center"/>
      <w:rPr>
        <w:rFonts w:ascii="Swiss Light 10pt" w:hAnsi="Swiss Light 10pt"/>
        <w:bCs/>
        <w:spacing w:val="-3"/>
        <w:sz w:val="28"/>
        <w:szCs w:val="28"/>
      </w:rPr>
    </w:pPr>
    <w:r>
      <w:rPr>
        <w:rStyle w:val="SUB"/>
        <w:bCs/>
        <w:spacing w:val="-3"/>
        <w:sz w:val="28"/>
        <w:szCs w:val="28"/>
      </w:rPr>
      <w:t>www.linkedin.com/in/marlene-wolf-md-faafp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664F54"/>
    <w:multiLevelType w:val="hybridMultilevel"/>
    <w:tmpl w:val="3F38D3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3F7FCE"/>
    <w:multiLevelType w:val="hybridMultilevel"/>
    <w:tmpl w:val="B18265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E3D637D"/>
    <w:multiLevelType w:val="hybridMultilevel"/>
    <w:tmpl w:val="DDFA54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83E36BD"/>
    <w:multiLevelType w:val="hybridMultilevel"/>
    <w:tmpl w:val="77EAE03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37890"/>
  </w:hdrShapeDefaults>
  <w:footnotePr>
    <w:footnote w:id="-1"/>
    <w:footnote w:id="0"/>
  </w:footnotePr>
  <w:endnotePr>
    <w:endnote w:id="-1"/>
    <w:endnote w:id="0"/>
  </w:endnotePr>
  <w:compat/>
  <w:rsids>
    <w:rsidRoot w:val="003E40BD"/>
    <w:rsid w:val="0001339F"/>
    <w:rsid w:val="000613F2"/>
    <w:rsid w:val="0006347B"/>
    <w:rsid w:val="000A3027"/>
    <w:rsid w:val="000D4EE7"/>
    <w:rsid w:val="000F5B3E"/>
    <w:rsid w:val="001045C7"/>
    <w:rsid w:val="001112E2"/>
    <w:rsid w:val="00173EF7"/>
    <w:rsid w:val="001810A4"/>
    <w:rsid w:val="001D0AE4"/>
    <w:rsid w:val="001E173A"/>
    <w:rsid w:val="001F7EAF"/>
    <w:rsid w:val="00216EAD"/>
    <w:rsid w:val="0022410E"/>
    <w:rsid w:val="002331AB"/>
    <w:rsid w:val="00273390"/>
    <w:rsid w:val="00275E19"/>
    <w:rsid w:val="002870C1"/>
    <w:rsid w:val="0029536F"/>
    <w:rsid w:val="00295C6E"/>
    <w:rsid w:val="002B407E"/>
    <w:rsid w:val="00307585"/>
    <w:rsid w:val="00350B4F"/>
    <w:rsid w:val="00362258"/>
    <w:rsid w:val="0036522A"/>
    <w:rsid w:val="003E40BD"/>
    <w:rsid w:val="00403EA3"/>
    <w:rsid w:val="00453581"/>
    <w:rsid w:val="00494036"/>
    <w:rsid w:val="004C5226"/>
    <w:rsid w:val="00525194"/>
    <w:rsid w:val="00535B93"/>
    <w:rsid w:val="00543095"/>
    <w:rsid w:val="00551CEB"/>
    <w:rsid w:val="00551FBE"/>
    <w:rsid w:val="005A5E57"/>
    <w:rsid w:val="005B0D92"/>
    <w:rsid w:val="005E3436"/>
    <w:rsid w:val="00625BAB"/>
    <w:rsid w:val="00636810"/>
    <w:rsid w:val="006A6EDE"/>
    <w:rsid w:val="006E7D6D"/>
    <w:rsid w:val="006F0EED"/>
    <w:rsid w:val="006F0F52"/>
    <w:rsid w:val="007107D2"/>
    <w:rsid w:val="007116AB"/>
    <w:rsid w:val="00767D07"/>
    <w:rsid w:val="00792D4C"/>
    <w:rsid w:val="007F58BC"/>
    <w:rsid w:val="008114F3"/>
    <w:rsid w:val="00874CAD"/>
    <w:rsid w:val="00881768"/>
    <w:rsid w:val="008B2FD1"/>
    <w:rsid w:val="008E43D2"/>
    <w:rsid w:val="00914424"/>
    <w:rsid w:val="00925026"/>
    <w:rsid w:val="00936E62"/>
    <w:rsid w:val="00941352"/>
    <w:rsid w:val="009566E8"/>
    <w:rsid w:val="009A15D8"/>
    <w:rsid w:val="00A66CFD"/>
    <w:rsid w:val="00AA4B54"/>
    <w:rsid w:val="00AC2AFA"/>
    <w:rsid w:val="00AF78ED"/>
    <w:rsid w:val="00B41C31"/>
    <w:rsid w:val="00B656C1"/>
    <w:rsid w:val="00B66B6E"/>
    <w:rsid w:val="00B67456"/>
    <w:rsid w:val="00B755D2"/>
    <w:rsid w:val="00BA5DCB"/>
    <w:rsid w:val="00BB06EE"/>
    <w:rsid w:val="00BD114E"/>
    <w:rsid w:val="00BD19C1"/>
    <w:rsid w:val="00C869CE"/>
    <w:rsid w:val="00C90B52"/>
    <w:rsid w:val="00CA0FA0"/>
    <w:rsid w:val="00CC136B"/>
    <w:rsid w:val="00CE1887"/>
    <w:rsid w:val="00D43259"/>
    <w:rsid w:val="00D81CEE"/>
    <w:rsid w:val="00DC21E8"/>
    <w:rsid w:val="00DD313D"/>
    <w:rsid w:val="00DD5EF8"/>
    <w:rsid w:val="00E00D0E"/>
    <w:rsid w:val="00E831D1"/>
    <w:rsid w:val="00EC5714"/>
    <w:rsid w:val="00EE466E"/>
    <w:rsid w:val="00F0581D"/>
    <w:rsid w:val="00F40352"/>
    <w:rsid w:val="00F951A8"/>
    <w:rsid w:val="00FA0CC8"/>
    <w:rsid w:val="00FA5D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9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A5E57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403EA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03EA3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403EA3"/>
    <w:rPr>
      <w:color w:val="0000FF"/>
      <w:u w:val="single"/>
    </w:rPr>
  </w:style>
  <w:style w:type="paragraph" w:styleId="BalloonText">
    <w:name w:val="Balloon Text"/>
    <w:basedOn w:val="Normal"/>
    <w:semiHidden/>
    <w:rsid w:val="00350B4F"/>
    <w:rPr>
      <w:rFonts w:ascii="Tahoma" w:hAnsi="Tahoma" w:cs="Tahoma"/>
      <w:sz w:val="16"/>
      <w:szCs w:val="16"/>
    </w:rPr>
  </w:style>
  <w:style w:type="character" w:customStyle="1" w:styleId="SUB">
    <w:name w:val="SUB"/>
    <w:basedOn w:val="DefaultParagraphFont"/>
    <w:rsid w:val="00874CAD"/>
    <w:rPr>
      <w:rFonts w:ascii="Swiss Light 10pt" w:hAnsi="Swiss Light 10pt"/>
      <w:sz w:val="29"/>
      <w:szCs w:val="29"/>
      <w:lang w:val="en-US"/>
    </w:rPr>
  </w:style>
  <w:style w:type="character" w:customStyle="1" w:styleId="vanity-name3">
    <w:name w:val="vanity-name3"/>
    <w:basedOn w:val="DefaultParagraphFont"/>
    <w:rsid w:val="00874CAD"/>
  </w:style>
  <w:style w:type="paragraph" w:styleId="ListParagraph">
    <w:name w:val="List Paragraph"/>
    <w:basedOn w:val="Normal"/>
    <w:uiPriority w:val="34"/>
    <w:qFormat/>
    <w:rsid w:val="00C869C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790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4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Office_PowerPoint_Slide1.sldx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lifetimewolf@gmail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New%20Gordon\Application%20Data\Microsoft\Templates\Stationary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Stationary.dot</Template>
  <TotalTime>36</TotalTime>
  <Pages>2</Pages>
  <Words>325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Lifetime Family Medicine</vt:lpstr>
    </vt:vector>
  </TitlesOfParts>
  <Company/>
  <LinksUpToDate>false</LinksUpToDate>
  <CharactersWithSpaces>2178</CharactersWithSpaces>
  <SharedDoc>false</SharedDoc>
  <HLinks>
    <vt:vector size="6" baseType="variant">
      <vt:variant>
        <vt:i4>6225992</vt:i4>
      </vt:variant>
      <vt:variant>
        <vt:i4>0</vt:i4>
      </vt:variant>
      <vt:variant>
        <vt:i4>0</vt:i4>
      </vt:variant>
      <vt:variant>
        <vt:i4>5</vt:i4>
      </vt:variant>
      <vt:variant>
        <vt:lpwstr>https://www.relayhealth.com/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Lifetime Family Medicine</dc:title>
  <dc:creator>Gordon Smith</dc:creator>
  <cp:lastModifiedBy>Marlene</cp:lastModifiedBy>
  <cp:revision>18</cp:revision>
  <cp:lastPrinted>2007-11-04T17:16:00Z</cp:lastPrinted>
  <dcterms:created xsi:type="dcterms:W3CDTF">2017-05-14T18:13:00Z</dcterms:created>
  <dcterms:modified xsi:type="dcterms:W3CDTF">2017-07-02T21:01:00Z</dcterms:modified>
</cp:coreProperties>
</file>